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725285" cy="2924175"/>
            <wp:effectExtent l="0" t="0" r="18415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/>
        <w:ind w:left="0" w:firstLine="0"/>
        <w:rPr>
          <w:rFonts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Наблюдательный совет</w:t>
      </w:r>
      <w:r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 — высший коллегиальный орган управления Учреждением. Наблюдательный совет формируется в составе 5 членов на срок 5 лет. В состав Наблюдательного совета входят: 1 представитель управления образования, 1 представитель отдела имущественных и земельных отношений администрации района, 2 представителя родителей (законных представителей) воспитанников и 1 представитель работников Учреждения. Заведующий Учреждением участвует в заседаниях Наблюдательного совета с правом совещательного голоса.</w:t>
      </w:r>
    </w:p>
    <w:p>
      <w:pPr>
        <w:pStyle w:val="5"/>
        <w:keepNext w:val="0"/>
        <w:keepLines w:val="0"/>
        <w:widowControl/>
        <w:suppressLineNumbers w:val="0"/>
        <w:shd w:val="clear"/>
        <w:ind w:left="0" w:firstLine="0"/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Общее собрание работников</w:t>
      </w:r>
      <w:r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 является постоянно действующим коллегиального органом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Общее собрание может собираться по инициативе заведующего Учреждения, органов коллегиального управления, по инициативе не менее четверти членов Общего собрания. Деятельность и порядок выступления от имени учреждения регламентируются положением об Общем собрании работников, утверждённым решением Общего собрания работников.</w:t>
      </w:r>
    </w:p>
    <w:p>
      <w:pPr>
        <w:pStyle w:val="5"/>
        <w:keepNext w:val="0"/>
        <w:keepLines w:val="0"/>
        <w:widowControl/>
        <w:suppressLineNumbers w:val="0"/>
        <w:shd w:val="clear"/>
        <w:ind w:left="0" w:firstLine="0"/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Педагогический совет</w:t>
      </w:r>
      <w:r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 является постоянно действующим органом коллегиального управления, осуществляющим общее руководство образовательным процессом. В состав Педагогического совета входят все лица, осуществляющие педагогическую деятельность в Учреждении на основании трудовых и гражданско-правовых договоров. Педагогический совет Детского сада созывается заведующим по мере необходимости, но не реже 4 раз в год.  Деятельность Педагогического совета регламентируется положением, утверждённым решением Совета детского сада.</w:t>
      </w:r>
    </w:p>
    <w:p>
      <w:pPr>
        <w:pStyle w:val="5"/>
        <w:keepNext w:val="0"/>
        <w:keepLines w:val="0"/>
        <w:widowControl/>
        <w:suppressLineNumbers w:val="0"/>
        <w:shd w:val="clear"/>
        <w:ind w:left="0" w:firstLine="0"/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Совет детского сада</w:t>
      </w:r>
      <w:r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1"/>
          <w:szCs w:val="21"/>
          <w:shd w:val="clear" w:color="auto" w:fill="auto"/>
        </w:rPr>
        <w:t> – коллегиальный орган управления. В Совет детского сада входят заведующий, представители родителей воспитанников, работников Детского сада, учредителя. Состав Совета детского  формируется сроком на 3 года в количестве  не менее 14 человек путём выборов и кооптации в порядке, предусмотренном Положением о Совете детского сада. Положение о Совете детского сада утверждается решением Совета детского сада.</w:t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9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2022-09-20T01:17:48Z</dcterms:created>
  <dc:creator>79098</dc:creator>
  <cp:lastModifiedBy>Александра Бель�</cp:lastModifiedBy>
  <dcterms:modified xsi:type="dcterms:W3CDTF">2022-09-20T01:20:07Z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3E84B4557C9B44669D51C7E4348FA0D6</vt:lpwstr>
  </property>
</Properties>
</file>